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587EB" w14:textId="1BDC146C" w:rsidR="00C73664" w:rsidRPr="00E31869" w:rsidRDefault="00985B52" w:rsidP="00C73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E5ED6F5" w14:textId="4C9B79A2" w:rsidR="00C73664" w:rsidRPr="00C73664" w:rsidRDefault="00C73664" w:rsidP="00B54BE7">
      <w:pPr>
        <w:pStyle w:val="a3"/>
        <w:spacing w:after="0"/>
        <w:ind w:left="0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 xml:space="preserve">        </w:t>
      </w:r>
      <w:bookmarkStart w:id="0" w:name="_GoBack"/>
      <w:r w:rsidR="000C2423" w:rsidRPr="000C2423">
        <w:rPr>
          <w:rFonts w:ascii="Times New Roman" w:hAnsi="Times New Roman" w:cs="Times New Roman"/>
          <w:kern w:val="2"/>
          <w14:ligatures w14:val="standardContextual"/>
        </w:rPr>
        <w:t xml:space="preserve">Программное обеспечение </w:t>
      </w:r>
      <w:r w:rsidR="00C81DC5" w:rsidRPr="00C81DC5">
        <w:rPr>
          <w:rFonts w:ascii="Times New Roman" w:hAnsi="Times New Roman" w:cs="Times New Roman"/>
          <w:kern w:val="2"/>
          <w14:ligatures w14:val="standardContextual"/>
        </w:rPr>
        <w:t>ИМЦ: ТФОМС. Система информационного сопровождения застрахованных лиц. Госпитализация</w:t>
      </w:r>
      <w:r w:rsidR="00C81DC5"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0C2423" w:rsidRPr="000C2423">
        <w:rPr>
          <w:rFonts w:ascii="Times New Roman" w:hAnsi="Times New Roman" w:cs="Times New Roman"/>
          <w:kern w:val="2"/>
          <w14:ligatures w14:val="standardContextual"/>
        </w:rPr>
        <w:t xml:space="preserve">является </w:t>
      </w:r>
      <w:r w:rsidR="00046DD2">
        <w:rPr>
          <w:rFonts w:ascii="Times New Roman" w:hAnsi="Times New Roman" w:cs="Times New Roman"/>
          <w:kern w:val="2"/>
          <w14:ligatures w14:val="standardContextual"/>
        </w:rPr>
        <w:t xml:space="preserve">модулем </w:t>
      </w:r>
      <w:r w:rsidR="000C2423" w:rsidRPr="000C2423">
        <w:rPr>
          <w:rFonts w:ascii="Times New Roman" w:hAnsi="Times New Roman" w:cs="Times New Roman"/>
          <w:kern w:val="2"/>
          <w14:ligatures w14:val="standardContextual"/>
        </w:rPr>
        <w:t>подсистем</w:t>
      </w:r>
      <w:r w:rsidR="00046DD2">
        <w:rPr>
          <w:rFonts w:ascii="Times New Roman" w:hAnsi="Times New Roman" w:cs="Times New Roman"/>
          <w:kern w:val="2"/>
          <w14:ligatures w14:val="standardContextual"/>
        </w:rPr>
        <w:t xml:space="preserve">ы </w:t>
      </w:r>
      <w:r w:rsidR="00046DD2" w:rsidRPr="00046DD2">
        <w:rPr>
          <w:rFonts w:ascii="Times New Roman" w:hAnsi="Times New Roman" w:cs="Times New Roman"/>
          <w:kern w:val="2"/>
          <w14:ligatures w14:val="standardContextual"/>
        </w:rPr>
        <w:t>Система информационного сопровождения застрахованных лиц</w:t>
      </w:r>
      <w:r w:rsidR="000C2423" w:rsidRPr="000C2423">
        <w:rPr>
          <w:rFonts w:ascii="Times New Roman" w:hAnsi="Times New Roman" w:cs="Times New Roman"/>
          <w:kern w:val="2"/>
          <w14:ligatures w14:val="standardContextual"/>
        </w:rPr>
        <w:t xml:space="preserve"> автоматизированной информационной системы «ИМЦ: ТФОМС» </w:t>
      </w:r>
      <w:r w:rsidR="000C2423" w:rsidRPr="00C73664">
        <w:rPr>
          <w:rFonts w:ascii="Times New Roman" w:hAnsi="Times New Roman" w:cs="Times New Roman"/>
          <w:kern w:val="2"/>
          <w14:ligatures w14:val="standardContextual"/>
        </w:rPr>
        <w:t>и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Pr="00C73664">
        <w:rPr>
          <w:rFonts w:ascii="Times New Roman" w:hAnsi="Times New Roman" w:cs="Times New Roman"/>
          <w:kern w:val="2"/>
          <w14:ligatures w14:val="standardContextual"/>
        </w:rPr>
        <w:t xml:space="preserve">обеспечивает возможность совместной работы сотрудников ТФОМС, СМО и МО со следующими типами электронных документов: </w:t>
      </w:r>
      <w:bookmarkEnd w:id="0"/>
    </w:p>
    <w:p w14:paraId="1108019D" w14:textId="03962C8C" w:rsidR="00C73664" w:rsidRPr="00C73664" w:rsidRDefault="00C73664" w:rsidP="00B54BE7">
      <w:pPr>
        <w:pStyle w:val="a3"/>
        <w:spacing w:after="0"/>
        <w:ind w:left="0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C73664">
        <w:rPr>
          <w:rFonts w:ascii="Times New Roman" w:hAnsi="Times New Roman" w:cs="Times New Roman"/>
          <w:kern w:val="2"/>
          <w14:ligatures w14:val="standardContextual"/>
        </w:rPr>
        <w:t>o</w:t>
      </w:r>
      <w:r w:rsidRPr="00C73664">
        <w:rPr>
          <w:rFonts w:ascii="Times New Roman" w:hAnsi="Times New Roman" w:cs="Times New Roman"/>
          <w:kern w:val="2"/>
          <w14:ligatures w14:val="standardContextual"/>
        </w:rPr>
        <w:tab/>
        <w:t>«План госпитализаций»;</w:t>
      </w:r>
      <w:r w:rsidR="00046DD2">
        <w:rPr>
          <w:rFonts w:ascii="Times New Roman" w:hAnsi="Times New Roman" w:cs="Times New Roman"/>
          <w:kern w:val="2"/>
          <w14:ligatures w14:val="standardContextual"/>
        </w:rPr>
        <w:t xml:space="preserve"> </w:t>
      </w:r>
    </w:p>
    <w:p w14:paraId="7B32A2D2" w14:textId="77777777" w:rsidR="00C73664" w:rsidRPr="00C73664" w:rsidRDefault="00C73664" w:rsidP="00B54BE7">
      <w:pPr>
        <w:pStyle w:val="a3"/>
        <w:spacing w:after="0"/>
        <w:ind w:left="0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C73664">
        <w:rPr>
          <w:rFonts w:ascii="Times New Roman" w:hAnsi="Times New Roman" w:cs="Times New Roman"/>
          <w:kern w:val="2"/>
          <w14:ligatures w14:val="standardContextual"/>
        </w:rPr>
        <w:t>o</w:t>
      </w:r>
      <w:r w:rsidRPr="00C73664">
        <w:rPr>
          <w:rFonts w:ascii="Times New Roman" w:hAnsi="Times New Roman" w:cs="Times New Roman"/>
          <w:kern w:val="2"/>
          <w14:ligatures w14:val="standardContextual"/>
        </w:rPr>
        <w:tab/>
        <w:t>«Направления»;</w:t>
      </w:r>
    </w:p>
    <w:p w14:paraId="609D5ABB" w14:textId="77777777" w:rsidR="00C73664" w:rsidRPr="00C73664" w:rsidRDefault="00C73664" w:rsidP="00B54BE7">
      <w:pPr>
        <w:pStyle w:val="a3"/>
        <w:spacing w:after="0"/>
        <w:ind w:left="0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C73664">
        <w:rPr>
          <w:rFonts w:ascii="Times New Roman" w:hAnsi="Times New Roman" w:cs="Times New Roman"/>
          <w:kern w:val="2"/>
          <w14:ligatures w14:val="standardContextual"/>
        </w:rPr>
        <w:t>o</w:t>
      </w:r>
      <w:r w:rsidRPr="00C73664">
        <w:rPr>
          <w:rFonts w:ascii="Times New Roman" w:hAnsi="Times New Roman" w:cs="Times New Roman"/>
          <w:kern w:val="2"/>
          <w14:ligatures w14:val="standardContextual"/>
        </w:rPr>
        <w:tab/>
        <w:t>«Аннулированные направления»;</w:t>
      </w:r>
    </w:p>
    <w:p w14:paraId="0FAEAF4C" w14:textId="77777777" w:rsidR="00C73664" w:rsidRPr="00C73664" w:rsidRDefault="00C73664" w:rsidP="00B54BE7">
      <w:pPr>
        <w:pStyle w:val="a3"/>
        <w:spacing w:after="0"/>
        <w:ind w:left="0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C73664">
        <w:rPr>
          <w:rFonts w:ascii="Times New Roman" w:hAnsi="Times New Roman" w:cs="Times New Roman"/>
          <w:kern w:val="2"/>
          <w14:ligatures w14:val="standardContextual"/>
        </w:rPr>
        <w:t>o</w:t>
      </w:r>
      <w:r w:rsidRPr="00C73664">
        <w:rPr>
          <w:rFonts w:ascii="Times New Roman" w:hAnsi="Times New Roman" w:cs="Times New Roman"/>
          <w:kern w:val="2"/>
          <w14:ligatures w14:val="standardContextual"/>
        </w:rPr>
        <w:tab/>
        <w:t>«Госпитализации»;</w:t>
      </w:r>
    </w:p>
    <w:p w14:paraId="3B87B7A6" w14:textId="77777777" w:rsidR="00C73664" w:rsidRPr="00C73664" w:rsidRDefault="00C73664" w:rsidP="00B54BE7">
      <w:pPr>
        <w:pStyle w:val="a3"/>
        <w:spacing w:after="0"/>
        <w:ind w:left="0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C73664">
        <w:rPr>
          <w:rFonts w:ascii="Times New Roman" w:hAnsi="Times New Roman" w:cs="Times New Roman"/>
          <w:kern w:val="2"/>
          <w14:ligatures w14:val="standardContextual"/>
        </w:rPr>
        <w:t>o</w:t>
      </w:r>
      <w:r w:rsidRPr="00C73664">
        <w:rPr>
          <w:rFonts w:ascii="Times New Roman" w:hAnsi="Times New Roman" w:cs="Times New Roman"/>
          <w:kern w:val="2"/>
          <w14:ligatures w14:val="standardContextual"/>
        </w:rPr>
        <w:tab/>
        <w:t>«Учёт медицинских документов ЗЛ»;</w:t>
      </w:r>
    </w:p>
    <w:p w14:paraId="7C1DE16F" w14:textId="77777777" w:rsidR="00C73664" w:rsidRDefault="00C73664" w:rsidP="00B54BE7">
      <w:pPr>
        <w:pStyle w:val="a3"/>
        <w:spacing w:after="0"/>
        <w:ind w:left="0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C73664">
        <w:rPr>
          <w:rFonts w:ascii="Times New Roman" w:hAnsi="Times New Roman" w:cs="Times New Roman"/>
          <w:kern w:val="2"/>
          <w14:ligatures w14:val="standardContextual"/>
        </w:rPr>
        <w:t>o</w:t>
      </w:r>
      <w:r w:rsidRPr="00C73664">
        <w:rPr>
          <w:rFonts w:ascii="Times New Roman" w:hAnsi="Times New Roman" w:cs="Times New Roman"/>
          <w:kern w:val="2"/>
          <w14:ligatures w14:val="standardContextual"/>
        </w:rPr>
        <w:tab/>
        <w:t>«Аналитика».</w:t>
      </w:r>
    </w:p>
    <w:p w14:paraId="3CA32E71" w14:textId="77777777" w:rsidR="00C73664" w:rsidRDefault="00C73664" w:rsidP="00B54BE7">
      <w:pPr>
        <w:pStyle w:val="a3"/>
        <w:spacing w:after="0"/>
        <w:ind w:left="0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1C738D37" w14:textId="1EB75747" w:rsidR="00C73664" w:rsidRDefault="00C73664" w:rsidP="00DB7CD5">
      <w:pPr>
        <w:pStyle w:val="a3"/>
        <w:spacing w:after="0"/>
        <w:ind w:left="0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 xml:space="preserve">          </w:t>
      </w:r>
    </w:p>
    <w:tbl>
      <w:tblPr>
        <w:tblpPr w:leftFromText="180" w:rightFromText="180" w:vertAnchor="text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B54BE7" w:rsidRPr="004642B2" w14:paraId="341D94C4" w14:textId="77777777" w:rsidTr="001B2480">
        <w:tc>
          <w:tcPr>
            <w:tcW w:w="9356" w:type="dxa"/>
            <w:shd w:val="clear" w:color="auto" w:fill="auto"/>
          </w:tcPr>
          <w:p w14:paraId="6EAF0EF5" w14:textId="77777777" w:rsidR="00B54BE7" w:rsidRPr="006328F9" w:rsidRDefault="00B54BE7" w:rsidP="001B2480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4"/>
              </w:rPr>
            </w:pPr>
            <w:r w:rsidRPr="006328F9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4"/>
                <w:szCs w:val="24"/>
              </w:rPr>
              <w:t>Функциональные возможности</w:t>
            </w:r>
          </w:p>
          <w:p w14:paraId="4CDDC470" w14:textId="77777777" w:rsidR="00B54BE7" w:rsidRPr="006328F9" w:rsidRDefault="00B54BE7" w:rsidP="001B2480">
            <w:pPr>
              <w:ind w:left="720"/>
              <w:contextualSpacing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</w:p>
          <w:p w14:paraId="72C5EB34" w14:textId="77777777" w:rsidR="00B54BE7" w:rsidRPr="006328F9" w:rsidRDefault="00B54BE7" w:rsidP="001B2480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6328F9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>Режим «План госпитализации»</w:t>
            </w:r>
          </w:p>
          <w:p w14:paraId="2DDD2706" w14:textId="423E5604" w:rsidR="00B54BE7" w:rsidRPr="006328F9" w:rsidRDefault="00B54BE7" w:rsidP="001B2480">
            <w:pPr>
              <w:spacing w:after="240"/>
              <w:ind w:firstLine="70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В режиме обеспечивается доступ к сведениям о планах</w:t>
            </w:r>
            <w:r w:rsidR="001B2480">
              <w:rPr>
                <w:rFonts w:ascii="Times New Roman" w:eastAsia="Calibri" w:hAnsi="Times New Roman"/>
                <w:kern w:val="2"/>
              </w:rPr>
              <w:t xml:space="preserve"> </w:t>
            </w:r>
            <w:r w:rsidRPr="006328F9">
              <w:rPr>
                <w:rFonts w:ascii="Times New Roman" w:eastAsia="Calibri" w:hAnsi="Times New Roman"/>
                <w:kern w:val="2"/>
              </w:rPr>
              <w:t>госпитализации в разрезе медицинских организаций, подразделений, профилей помощи и времени. Данный режим позволяет врачу выбрать медицинскую организацию, предпочитаемую пациентом, при выдаче направления.</w:t>
            </w:r>
          </w:p>
          <w:p w14:paraId="182ED1D8" w14:textId="77777777" w:rsidR="00B54BE7" w:rsidRPr="006328F9" w:rsidRDefault="00B54BE7" w:rsidP="001B2480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6328F9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>Режим «Направления»</w:t>
            </w:r>
          </w:p>
          <w:p w14:paraId="57351BF1" w14:textId="77777777" w:rsidR="00B54BE7" w:rsidRPr="006328F9" w:rsidRDefault="00B54BE7" w:rsidP="001B2480">
            <w:pPr>
              <w:ind w:firstLine="348"/>
              <w:jc w:val="both"/>
              <w:rPr>
                <w:rFonts w:ascii="Times New Roman" w:eastAsia="Calibri" w:hAnsi="Times New Roman"/>
                <w:kern w:val="2"/>
              </w:rPr>
            </w:pPr>
            <w:bookmarkStart w:id="1" w:name="_Hlk167371517"/>
            <w:r w:rsidRPr="006328F9">
              <w:rPr>
                <w:rFonts w:ascii="Times New Roman" w:eastAsia="Calibri" w:hAnsi="Times New Roman"/>
                <w:kern w:val="2"/>
              </w:rPr>
              <w:t xml:space="preserve">В режиме обеспечивается </w:t>
            </w:r>
            <w:bookmarkEnd w:id="1"/>
            <w:r w:rsidRPr="006328F9">
              <w:rPr>
                <w:rFonts w:ascii="Times New Roman" w:eastAsia="Calibri" w:hAnsi="Times New Roman"/>
                <w:kern w:val="2"/>
              </w:rPr>
              <w:t xml:space="preserve">доступ к информации о ЗЛ, получивших направление в МО (как в круглосуточный, так и в дневной стационар), в том числе на оказание высокотехнологичной медицинской помощи в плановом порядке в разрезе профилей (отделений) медицинской помощи, а также сведения о ЗЛ, в отношении которых не состоялась запланированная госпитализация, в том числе из-за отсутствия медицинских показаний. </w:t>
            </w:r>
          </w:p>
          <w:p w14:paraId="2B7DC98A" w14:textId="77777777" w:rsidR="00B54BE7" w:rsidRPr="006328F9" w:rsidRDefault="00B54BE7" w:rsidP="001B2480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bookmarkStart w:id="2" w:name="_Toc164686968"/>
            <w:r w:rsidRPr="006328F9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>Режим «Аннулирования направлений»</w:t>
            </w:r>
            <w:bookmarkEnd w:id="2"/>
          </w:p>
          <w:p w14:paraId="13A97692" w14:textId="77777777" w:rsidR="00B54BE7" w:rsidRPr="006328F9" w:rsidRDefault="00B54BE7" w:rsidP="001B2480">
            <w:pPr>
              <w:spacing w:after="0"/>
              <w:ind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 xml:space="preserve">В </w:t>
            </w:r>
            <w:r>
              <w:rPr>
                <w:rFonts w:ascii="Times New Roman" w:eastAsia="Calibri" w:hAnsi="Times New Roman"/>
                <w:kern w:val="2"/>
              </w:rPr>
              <w:t xml:space="preserve">данном </w:t>
            </w:r>
            <w:r w:rsidRPr="006328F9">
              <w:rPr>
                <w:rFonts w:ascii="Times New Roman" w:eastAsia="Calibri" w:hAnsi="Times New Roman"/>
                <w:kern w:val="2"/>
              </w:rPr>
              <w:t>режиме обеспечивается доступ к информации об аннулированных направлениях ЗЛ на госпитализацию.</w:t>
            </w:r>
          </w:p>
          <w:p w14:paraId="673684CC" w14:textId="05563631" w:rsidR="00B54BE7" w:rsidRDefault="00B54BE7" w:rsidP="001B2480">
            <w:pPr>
              <w:spacing w:after="0"/>
              <w:ind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В Подсистеме предусмотрен режим поиска данных по аннулированным направлениям на госпитализацию. Поиск информации в базе данных осуществляется по следующим параметрам:</w:t>
            </w:r>
          </w:p>
          <w:p w14:paraId="57699C3D" w14:textId="77777777" w:rsidR="001B2480" w:rsidRPr="006328F9" w:rsidRDefault="001B2480" w:rsidP="001B2480">
            <w:pPr>
              <w:spacing w:after="0"/>
              <w:ind w:firstLine="348"/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31916412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</w:t>
            </w:r>
            <w:r w:rsidRPr="006328F9">
              <w:rPr>
                <w:rFonts w:ascii="Times New Roman" w:eastAsia="Calibri" w:hAnsi="Times New Roman"/>
                <w:kern w:val="2"/>
              </w:rPr>
              <w:t>ФИО;</w:t>
            </w:r>
          </w:p>
          <w:p w14:paraId="31B8D7D6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</w:t>
            </w:r>
            <w:r w:rsidRPr="006328F9">
              <w:rPr>
                <w:rFonts w:ascii="Times New Roman" w:eastAsia="Calibri" w:hAnsi="Times New Roman"/>
                <w:kern w:val="2"/>
              </w:rPr>
              <w:t>Дата рождения;</w:t>
            </w:r>
          </w:p>
          <w:p w14:paraId="1B3D09A8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 </w:t>
            </w:r>
            <w:r w:rsidRPr="006328F9">
              <w:rPr>
                <w:rFonts w:ascii="Times New Roman" w:eastAsia="Calibri" w:hAnsi="Times New Roman"/>
                <w:kern w:val="2"/>
              </w:rPr>
              <w:t>ЕНП;</w:t>
            </w:r>
          </w:p>
          <w:p w14:paraId="0FA82E80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 </w:t>
            </w:r>
            <w:r w:rsidRPr="006328F9">
              <w:rPr>
                <w:rFonts w:ascii="Times New Roman" w:eastAsia="Calibri" w:hAnsi="Times New Roman"/>
                <w:kern w:val="2"/>
              </w:rPr>
              <w:t>Дата аннулирования («С» и «ПО»);</w:t>
            </w:r>
          </w:p>
          <w:p w14:paraId="420CAE61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 </w:t>
            </w:r>
            <w:r w:rsidRPr="006328F9">
              <w:rPr>
                <w:rFonts w:ascii="Times New Roman" w:eastAsia="Calibri" w:hAnsi="Times New Roman"/>
                <w:kern w:val="2"/>
              </w:rPr>
              <w:t>МО, выдавшее направление;</w:t>
            </w:r>
          </w:p>
          <w:p w14:paraId="7B8A9CD2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 </w:t>
            </w:r>
            <w:r w:rsidRPr="006328F9">
              <w:rPr>
                <w:rFonts w:ascii="Times New Roman" w:eastAsia="Calibri" w:hAnsi="Times New Roman"/>
                <w:kern w:val="2"/>
              </w:rPr>
              <w:t>Организация, аннулировавшая направление;</w:t>
            </w:r>
          </w:p>
          <w:p w14:paraId="0FAF1F79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 </w:t>
            </w:r>
            <w:r w:rsidRPr="006328F9">
              <w:rPr>
                <w:rFonts w:ascii="Times New Roman" w:eastAsia="Calibri" w:hAnsi="Times New Roman"/>
                <w:kern w:val="2"/>
              </w:rPr>
              <w:t>Причина аннулирования направления;</w:t>
            </w:r>
          </w:p>
          <w:p w14:paraId="4C57301C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 </w:t>
            </w:r>
            <w:r w:rsidRPr="006328F9">
              <w:rPr>
                <w:rFonts w:ascii="Times New Roman" w:eastAsia="Calibri" w:hAnsi="Times New Roman"/>
                <w:kern w:val="2"/>
              </w:rPr>
              <w:t>Период обработки запроса («С» и «ПО»);</w:t>
            </w:r>
          </w:p>
          <w:p w14:paraId="47DD8321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 </w:t>
            </w:r>
            <w:r w:rsidRPr="006328F9">
              <w:rPr>
                <w:rFonts w:ascii="Times New Roman" w:eastAsia="Calibri" w:hAnsi="Times New Roman"/>
                <w:kern w:val="2"/>
              </w:rPr>
              <w:t>Отчетная дата («С» и «ПО»);</w:t>
            </w:r>
          </w:p>
          <w:p w14:paraId="17FC647A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  </w:t>
            </w:r>
            <w:r w:rsidRPr="006328F9">
              <w:rPr>
                <w:rFonts w:ascii="Times New Roman" w:eastAsia="Calibri" w:hAnsi="Times New Roman"/>
                <w:kern w:val="2"/>
              </w:rPr>
              <w:t>Клиент - автор данных;</w:t>
            </w:r>
          </w:p>
          <w:p w14:paraId="48A76DD8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  </w:t>
            </w:r>
            <w:r w:rsidRPr="006328F9">
              <w:rPr>
                <w:rFonts w:ascii="Times New Roman" w:eastAsia="Calibri" w:hAnsi="Times New Roman"/>
                <w:kern w:val="2"/>
              </w:rPr>
              <w:t>Пользователь - автор данных;</w:t>
            </w:r>
          </w:p>
          <w:p w14:paraId="5A2DC2EC" w14:textId="77777777" w:rsidR="00B54BE7" w:rsidRPr="006328F9" w:rsidRDefault="00B54BE7" w:rsidP="001B2480">
            <w:pPr>
              <w:spacing w:after="0"/>
              <w:ind w:left="-283" w:firstLine="34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•</w:t>
            </w:r>
            <w:r>
              <w:rPr>
                <w:rFonts w:ascii="Times New Roman" w:eastAsia="Calibri" w:hAnsi="Times New Roman"/>
                <w:kern w:val="2"/>
              </w:rPr>
              <w:t xml:space="preserve">     </w:t>
            </w:r>
            <w:r w:rsidRPr="006328F9">
              <w:rPr>
                <w:rFonts w:ascii="Times New Roman" w:eastAsia="Calibri" w:hAnsi="Times New Roman"/>
                <w:kern w:val="2"/>
              </w:rPr>
              <w:t>GUID.</w:t>
            </w:r>
          </w:p>
          <w:p w14:paraId="289BAE34" w14:textId="77777777" w:rsidR="00B54BE7" w:rsidRPr="006328F9" w:rsidRDefault="00B54BE7" w:rsidP="001B2480">
            <w:pPr>
              <w:ind w:firstLine="348"/>
              <w:jc w:val="both"/>
              <w:rPr>
                <w:rFonts w:ascii="Times New Roman" w:eastAsia="Calibri" w:hAnsi="Times New Roman"/>
                <w:kern w:val="2"/>
              </w:rPr>
            </w:pPr>
          </w:p>
          <w:p w14:paraId="7776CBE4" w14:textId="77777777" w:rsidR="00B54BE7" w:rsidRPr="006328F9" w:rsidRDefault="00B54BE7" w:rsidP="001B2480">
            <w:pPr>
              <w:ind w:firstLine="708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lastRenderedPageBreak/>
              <w:t>Информация по направлениям на госпитализацию представлена в виде таблицы с данными, удовлетворяющими заданным условиям поиска. Колонки таблицы содержат следующую информацию:</w:t>
            </w:r>
          </w:p>
          <w:p w14:paraId="2378E337" w14:textId="77777777" w:rsidR="00B54BE7" w:rsidRPr="006328F9" w:rsidRDefault="00B54BE7" w:rsidP="001B2480">
            <w:pPr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СМО;</w:t>
            </w:r>
          </w:p>
          <w:p w14:paraId="6FB17258" w14:textId="77777777" w:rsidR="00B54BE7" w:rsidRPr="006328F9" w:rsidRDefault="00B54BE7" w:rsidP="001B2480">
            <w:pPr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МО прикрепления;</w:t>
            </w:r>
          </w:p>
          <w:p w14:paraId="057C911C" w14:textId="77777777" w:rsidR="00B54BE7" w:rsidRPr="006328F9" w:rsidRDefault="00B54BE7" w:rsidP="001B2480">
            <w:pPr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Участок;</w:t>
            </w:r>
          </w:p>
          <w:p w14:paraId="16D78B75" w14:textId="77777777" w:rsidR="00B54BE7" w:rsidRPr="006328F9" w:rsidRDefault="00B54BE7" w:rsidP="001B2480">
            <w:pPr>
              <w:numPr>
                <w:ilvl w:val="0"/>
                <w:numId w:val="21"/>
              </w:numPr>
              <w:spacing w:after="0"/>
              <w:ind w:left="360"/>
              <w:jc w:val="both"/>
              <w:rPr>
                <w:rFonts w:ascii="Times New Roman" w:eastAsia="Calibri" w:hAnsi="Times New Roman"/>
                <w:kern w:val="2"/>
              </w:rPr>
            </w:pPr>
            <w:r w:rsidRPr="006328F9">
              <w:rPr>
                <w:rFonts w:ascii="Times New Roman" w:eastAsia="Calibri" w:hAnsi="Times New Roman"/>
                <w:kern w:val="2"/>
              </w:rPr>
              <w:t>ЕНП;</w:t>
            </w:r>
          </w:p>
          <w:p w14:paraId="660DC864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Фамилия, имя, отчество;</w:t>
            </w:r>
          </w:p>
          <w:p w14:paraId="39CD89B5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Дата рождения;</w:t>
            </w:r>
          </w:p>
          <w:p w14:paraId="1D28B561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Регион;</w:t>
            </w:r>
          </w:p>
          <w:p w14:paraId="3DC30ECC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Номер направления;</w:t>
            </w:r>
          </w:p>
          <w:p w14:paraId="7F1B89AA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Дата выдачи;</w:t>
            </w:r>
          </w:p>
          <w:p w14:paraId="5E7D2BA1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МО, выдавшая направление;</w:t>
            </w:r>
          </w:p>
          <w:p w14:paraId="02FF967C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Подразделение МО, выдавшее направление;</w:t>
            </w:r>
          </w:p>
          <w:p w14:paraId="223CC21B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Врач, выдавший направление;</w:t>
            </w:r>
          </w:p>
          <w:p w14:paraId="0FEF3BFD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Заведующий отделением;</w:t>
            </w:r>
          </w:p>
          <w:p w14:paraId="67DD0989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Форма оказания помощи;</w:t>
            </w:r>
          </w:p>
          <w:p w14:paraId="25C3C88E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Цель направления;</w:t>
            </w:r>
          </w:p>
          <w:p w14:paraId="62F1A5C2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Направлен в МО;</w:t>
            </w:r>
          </w:p>
          <w:p w14:paraId="6B70E9D4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Профиль помощи;</w:t>
            </w:r>
          </w:p>
          <w:p w14:paraId="65C74880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Профиль койки;</w:t>
            </w:r>
          </w:p>
          <w:p w14:paraId="2935324A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Направлен к врачу;</w:t>
            </w:r>
          </w:p>
          <w:p w14:paraId="78D707E9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Специальность;</w:t>
            </w:r>
          </w:p>
          <w:p w14:paraId="6C577D56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Дата госпитализации;</w:t>
            </w:r>
          </w:p>
          <w:p w14:paraId="73704AA5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Диагноз;</w:t>
            </w:r>
          </w:p>
          <w:p w14:paraId="35EC8644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Клиническая формулировка диагноза;</w:t>
            </w:r>
          </w:p>
          <w:p w14:paraId="4DE7AEF3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Социальный статус;</w:t>
            </w:r>
          </w:p>
          <w:p w14:paraId="4C2F8EB9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Льгота;</w:t>
            </w:r>
          </w:p>
          <w:p w14:paraId="57831F01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Результат выполнения;</w:t>
            </w:r>
          </w:p>
          <w:p w14:paraId="5C49545C" w14:textId="77777777" w:rsidR="00B54BE7" w:rsidRPr="006328F9" w:rsidRDefault="00B54BE7" w:rsidP="001B2480">
            <w:pPr>
              <w:numPr>
                <w:ilvl w:val="0"/>
                <w:numId w:val="21"/>
              </w:numPr>
              <w:suppressAutoHyphens/>
              <w:spacing w:after="0"/>
              <w:ind w:left="360"/>
              <w:jc w:val="both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Дата актуализации.</w:t>
            </w:r>
          </w:p>
          <w:p w14:paraId="043635F3" w14:textId="77777777" w:rsidR="00B54BE7" w:rsidRPr="006328F9" w:rsidRDefault="00B54BE7" w:rsidP="001B248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2EC06DAA" w14:textId="77777777" w:rsidR="00B54BE7" w:rsidRDefault="00B54BE7" w:rsidP="001B248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273BEA0D" w14:textId="77777777" w:rsidR="00B54BE7" w:rsidRPr="006328F9" w:rsidRDefault="00B54BE7" w:rsidP="001B248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6328F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Режим «Госпитализации»</w:t>
            </w:r>
          </w:p>
          <w:p w14:paraId="408EBFA7" w14:textId="77777777" w:rsidR="00B54BE7" w:rsidRPr="006328F9" w:rsidRDefault="00B54BE7" w:rsidP="001B2480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 xml:space="preserve">В режиме обеспечивается доступ к информации: </w:t>
            </w:r>
          </w:p>
          <w:p w14:paraId="3F5B35B8" w14:textId="77777777" w:rsidR="00B54BE7" w:rsidRPr="006328F9" w:rsidRDefault="00B54BE7" w:rsidP="001B2480">
            <w:pPr>
              <w:numPr>
                <w:ilvl w:val="0"/>
                <w:numId w:val="20"/>
              </w:numPr>
              <w:spacing w:after="0"/>
              <w:ind w:left="360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 xml:space="preserve">о застрахованных лицах, госпитализированных по направлениям, в том числе на оказание высокотехнологичной медицинской помощи; </w:t>
            </w:r>
          </w:p>
          <w:p w14:paraId="2928BBB2" w14:textId="77777777" w:rsidR="00B54BE7" w:rsidRPr="006328F9" w:rsidRDefault="00B54BE7" w:rsidP="001B2480">
            <w:pPr>
              <w:numPr>
                <w:ilvl w:val="0"/>
                <w:numId w:val="20"/>
              </w:numPr>
              <w:spacing w:after="0"/>
              <w:ind w:left="360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сведения о застрахованных лицах, госпитализированных в экстренном порядке.</w:t>
            </w:r>
          </w:p>
          <w:p w14:paraId="1AB56C11" w14:textId="77777777" w:rsidR="00B54BE7" w:rsidRPr="006328F9" w:rsidRDefault="00B54BE7" w:rsidP="001B2480">
            <w:pPr>
              <w:ind w:left="1440"/>
              <w:contextualSpacing/>
              <w:jc w:val="both"/>
              <w:rPr>
                <w:rFonts w:ascii="Times New Roman" w:eastAsia="Calibri" w:hAnsi="Times New Roman"/>
              </w:rPr>
            </w:pPr>
          </w:p>
          <w:p w14:paraId="3CFF77D5" w14:textId="77777777" w:rsidR="00B54BE7" w:rsidRPr="006328F9" w:rsidRDefault="00B54BE7" w:rsidP="001B2480">
            <w:pPr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  <w:r w:rsidRPr="006328F9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  <w:t xml:space="preserve">Режим «Учёт медицинских документов ЗЛ» </w:t>
            </w:r>
          </w:p>
          <w:p w14:paraId="2FA4EDF0" w14:textId="77777777" w:rsidR="00B54BE7" w:rsidRPr="006328F9" w:rsidRDefault="00B54BE7" w:rsidP="001B2480">
            <w:pPr>
              <w:suppressAutoHyphens/>
              <w:ind w:firstLine="708"/>
              <w:jc w:val="both"/>
              <w:rPr>
                <w:rFonts w:ascii="Times New Roman" w:hAnsi="Times New Roman"/>
                <w:kern w:val="3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В Подсистеме реализован режим поиска, просмотра, редактирования и ввода новых медицинских документов ЗЛ. Подсистема поддержива</w:t>
            </w: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>ет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 xml:space="preserve"> работу со следующими медицинскими документами:</w:t>
            </w:r>
          </w:p>
          <w:p w14:paraId="6548D592" w14:textId="77777777" w:rsidR="00B54BE7" w:rsidRPr="006328F9" w:rsidRDefault="00B54BE7" w:rsidP="001B2480">
            <w:pPr>
              <w:suppressAutoHyphens/>
              <w:ind w:firstLine="708"/>
              <w:jc w:val="both"/>
              <w:rPr>
                <w:rFonts w:ascii="Times New Roman" w:eastAsia="DejaVu Sans" w:hAnsi="Times New Roman"/>
                <w:kern w:val="3"/>
                <w:lang w:eastAsia="zh-CN" w:bidi="hi-IN"/>
              </w:rPr>
            </w:pPr>
          </w:p>
          <w:p w14:paraId="36362386" w14:textId="77777777" w:rsidR="00B54BE7" w:rsidRPr="006328F9" w:rsidRDefault="00B54BE7" w:rsidP="001B2480">
            <w:pPr>
              <w:numPr>
                <w:ilvl w:val="0"/>
                <w:numId w:val="23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DejaVu Sans" w:hAnsi="Times New Roman"/>
                <w:kern w:val="3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«Направление на госпитализацию»;</w:t>
            </w:r>
          </w:p>
          <w:p w14:paraId="55FD8B38" w14:textId="77777777" w:rsidR="00B54BE7" w:rsidRPr="006328F9" w:rsidRDefault="00B54BE7" w:rsidP="001B2480">
            <w:pPr>
              <w:numPr>
                <w:ilvl w:val="0"/>
                <w:numId w:val="23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DejaVu Sans" w:hAnsi="Times New Roman"/>
                <w:kern w:val="3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lastRenderedPageBreak/>
              <w:t>«Аннулирование направления на госпитализацию»;</w:t>
            </w:r>
          </w:p>
          <w:p w14:paraId="7AD2BE61" w14:textId="77777777" w:rsidR="00B54BE7" w:rsidRPr="006328F9" w:rsidRDefault="00B54BE7" w:rsidP="001B2480">
            <w:pPr>
              <w:numPr>
                <w:ilvl w:val="0"/>
                <w:numId w:val="23"/>
              </w:numPr>
              <w:suppressAutoHyphens/>
              <w:spacing w:after="0"/>
              <w:ind w:left="360"/>
              <w:contextualSpacing/>
              <w:jc w:val="both"/>
              <w:rPr>
                <w:rFonts w:ascii="Times New Roman" w:eastAsia="DejaVu Sans" w:hAnsi="Times New Roman"/>
                <w:kern w:val="3"/>
                <w:lang w:eastAsia="zh-CN" w:bidi="hi-IN"/>
              </w:rPr>
            </w:pP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«</w:t>
            </w:r>
            <w:bookmarkStart w:id="3" w:name="_Hlk164674859"/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Госпитализация</w:t>
            </w:r>
            <w:bookmarkEnd w:id="3"/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».</w:t>
            </w:r>
          </w:p>
          <w:p w14:paraId="01DE83AE" w14:textId="77777777" w:rsidR="00B54BE7" w:rsidRPr="006328F9" w:rsidRDefault="00B54BE7" w:rsidP="001B2480">
            <w:pPr>
              <w:contextualSpacing/>
              <w:jc w:val="both"/>
              <w:rPr>
                <w:rFonts w:ascii="Times New Roman" w:eastAsia="DejaVu Sans" w:hAnsi="Times New Roman"/>
                <w:kern w:val="3"/>
                <w:lang w:eastAsia="zh-CN" w:bidi="hi-IN"/>
              </w:rPr>
            </w:pPr>
          </w:p>
          <w:p w14:paraId="506E682D" w14:textId="77777777" w:rsidR="00B54BE7" w:rsidRPr="006328F9" w:rsidRDefault="00B54BE7" w:rsidP="001B2480">
            <w:pPr>
              <w:contextualSpacing/>
              <w:jc w:val="both"/>
              <w:rPr>
                <w:rFonts w:ascii="Times New Roman" w:eastAsia="DejaVu Sans" w:hAnsi="Times New Roman"/>
                <w:kern w:val="3"/>
                <w:lang w:eastAsia="zh-CN" w:bidi="hi-IN"/>
              </w:rPr>
            </w:pP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 xml:space="preserve">             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Подсистем</w:t>
            </w: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>а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 xml:space="preserve"> </w:t>
            </w: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>обеспечивает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 xml:space="preserve"> возможность отбора (фильтрации) сведений о лицах и их медицинских документов, собранных в едином информационном ресурсе ТФОМС. Сведения о лицах отбира</w:t>
            </w: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>ю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тся на основе Регионального сегмента единого регистра застрахованных лиц, функционирующего в ТФОМС, сведения о случаях оказания помощи отбира</w:t>
            </w: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>ю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тся на основе базы данных системы персонифицированного учета</w:t>
            </w: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 xml:space="preserve"> 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медицинской помощи ТФОМС. Создание новых документов осуществля</w:t>
            </w: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>е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тся на основе сведений о лицах, отобранных таким образом, в том числе, в пакетном режиме.</w:t>
            </w:r>
          </w:p>
          <w:p w14:paraId="369F6882" w14:textId="77777777" w:rsidR="00B54BE7" w:rsidRPr="006328F9" w:rsidRDefault="00B54BE7" w:rsidP="001B2480">
            <w:pPr>
              <w:contextualSpacing/>
              <w:jc w:val="both"/>
              <w:rPr>
                <w:rFonts w:ascii="Times New Roman" w:eastAsia="DejaVu Sans" w:hAnsi="Times New Roman"/>
                <w:kern w:val="3"/>
                <w:lang w:eastAsia="zh-CN" w:bidi="hi-IN"/>
              </w:rPr>
            </w:pP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 xml:space="preserve">            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Совокупность документов о лице вместе со сведениями из информационных ресурсов РСЕРЗ и ПУМП свод</w:t>
            </w: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>я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тся в единую электронную карту лица, в том числе содержащую историю информационного сопровождения застрахованного лица.</w:t>
            </w:r>
          </w:p>
          <w:p w14:paraId="1C790BC2" w14:textId="77777777" w:rsidR="00B54BE7" w:rsidRPr="006328F9" w:rsidRDefault="00B54BE7" w:rsidP="001B2480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 xml:space="preserve">           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Доступ к реестру лиц и списку их документов осуществля</w:t>
            </w:r>
            <w:r w:rsidRPr="006328F9">
              <w:rPr>
                <w:rFonts w:ascii="Times New Roman" w:hAnsi="Times New Roman"/>
                <w:kern w:val="3"/>
                <w:lang w:eastAsia="zh-CN" w:bidi="hi-IN"/>
              </w:rPr>
              <w:t>е</w:t>
            </w:r>
            <w:r w:rsidRPr="006328F9">
              <w:rPr>
                <w:rFonts w:ascii="Times New Roman" w:eastAsia="DejaVu Sans" w:hAnsi="Times New Roman"/>
                <w:kern w:val="3"/>
                <w:lang w:eastAsia="zh-CN" w:bidi="hi-IN"/>
              </w:rPr>
              <w:t>тся на основе ролевой модели и только при наличии между пользователем Подсистемы и запрашиваемыми данными одной из связей - как МО, к которой прикреплено лицо, как СМО, застраховавшая лица.</w:t>
            </w:r>
          </w:p>
          <w:p w14:paraId="6AC4E4B8" w14:textId="77777777" w:rsidR="00B54BE7" w:rsidRPr="006328F9" w:rsidRDefault="00B54BE7" w:rsidP="001B2480">
            <w:pPr>
              <w:keepNext/>
              <w:keepLines/>
              <w:suppressAutoHyphens/>
              <w:spacing w:before="360" w:after="120" w:line="360" w:lineRule="auto"/>
              <w:ind w:left="576" w:hanging="576"/>
              <w:outlineLvl w:val="1"/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bookmarkStart w:id="4" w:name="_Toc164686979"/>
            <w:r w:rsidRPr="006328F9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Режим «Аналитика»</w:t>
            </w:r>
            <w:bookmarkEnd w:id="4"/>
          </w:p>
          <w:p w14:paraId="1E875F7B" w14:textId="77777777" w:rsidR="00B54BE7" w:rsidRPr="006328F9" w:rsidRDefault="00B54BE7" w:rsidP="001B2480">
            <w:pPr>
              <w:spacing w:after="120"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В Подсистеме предусмотрена возможность формирования следующих отчётных форм:</w:t>
            </w:r>
          </w:p>
          <w:p w14:paraId="4A66B63E" w14:textId="77777777" w:rsidR="00B54BE7" w:rsidRPr="006328F9" w:rsidRDefault="00B54BE7" w:rsidP="001B2480">
            <w:pPr>
              <w:numPr>
                <w:ilvl w:val="1"/>
                <w:numId w:val="25"/>
              </w:numPr>
              <w:spacing w:after="0"/>
              <w:ind w:left="360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Отчетная форма «Анализ состояния направлений» (см. Приложение №1 к настоящему ТЗ);</w:t>
            </w:r>
          </w:p>
          <w:p w14:paraId="616A4A14" w14:textId="77777777" w:rsidR="00B54BE7" w:rsidRPr="006328F9" w:rsidRDefault="00B54BE7" w:rsidP="001B2480">
            <w:pPr>
              <w:numPr>
                <w:ilvl w:val="1"/>
                <w:numId w:val="25"/>
              </w:numPr>
              <w:spacing w:after="0"/>
              <w:ind w:left="360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Отчетная форма «Сведения об оказанной высокотехнологичной медицинской помощи (талон на ВМП)» (см. Приложение №2 к настоящему ТЗ);</w:t>
            </w:r>
          </w:p>
          <w:p w14:paraId="45A8CE23" w14:textId="77777777" w:rsidR="00B54BE7" w:rsidRPr="006328F9" w:rsidRDefault="00B54BE7" w:rsidP="001B2480">
            <w:pPr>
              <w:numPr>
                <w:ilvl w:val="1"/>
                <w:numId w:val="25"/>
              </w:numPr>
              <w:spacing w:after="0"/>
              <w:ind w:left="360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Отчетная форма «Сведения о ЗЛ, которым выдали направление с датой направления больше даты плана госпитализации на 30 дней» (см. Приложение №3 к настоящему ТЗ);</w:t>
            </w:r>
          </w:p>
          <w:p w14:paraId="77F8EBA1" w14:textId="77777777" w:rsidR="00B54BE7" w:rsidRPr="006328F9" w:rsidRDefault="00B54BE7" w:rsidP="001B2480">
            <w:pPr>
              <w:numPr>
                <w:ilvl w:val="1"/>
                <w:numId w:val="25"/>
              </w:numPr>
              <w:spacing w:after="0"/>
              <w:ind w:left="360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Отчетная форма «Сведения о ЗЛ, направления которых аннулировали» (см. Приложение №4 к настоящему ТЗ);</w:t>
            </w:r>
          </w:p>
          <w:p w14:paraId="2374744E" w14:textId="77777777" w:rsidR="00B54BE7" w:rsidRPr="006328F9" w:rsidRDefault="00B54BE7" w:rsidP="001B2480">
            <w:pPr>
              <w:numPr>
                <w:ilvl w:val="1"/>
                <w:numId w:val="25"/>
              </w:numPr>
              <w:spacing w:after="0"/>
              <w:ind w:left="360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Отчетная форма «Сведения о ЗЛ, получивших направление на госпитализацию, но не госпитализированных и не аннулированных» (см. Приложение №5 к настоящему ТЗ);</w:t>
            </w:r>
          </w:p>
          <w:p w14:paraId="459E8EB4" w14:textId="77777777" w:rsidR="00B54BE7" w:rsidRPr="006328F9" w:rsidRDefault="00B54BE7" w:rsidP="001B2480">
            <w:pPr>
              <w:numPr>
                <w:ilvl w:val="1"/>
                <w:numId w:val="25"/>
              </w:numPr>
              <w:spacing w:after="0"/>
              <w:ind w:left="417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Отчетная форма «Сведения о госпитализациях в круглосуточный стационар» (см. Приложение №6 к настоящему ТЗ);</w:t>
            </w:r>
          </w:p>
          <w:p w14:paraId="6ED57C55" w14:textId="77777777" w:rsidR="00B54BE7" w:rsidRPr="006328F9" w:rsidRDefault="00B54BE7" w:rsidP="001B2480">
            <w:pPr>
              <w:numPr>
                <w:ilvl w:val="1"/>
                <w:numId w:val="25"/>
              </w:numPr>
              <w:spacing w:after="0"/>
              <w:ind w:left="417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Отчетная форма «Сведения о госпитализациях в дневной стационар» (см. Приложение №7 к настоящему ТЗ);</w:t>
            </w:r>
          </w:p>
          <w:p w14:paraId="0F0FCD21" w14:textId="77777777" w:rsidR="00B54BE7" w:rsidRPr="006328F9" w:rsidRDefault="00B54BE7" w:rsidP="001B2480">
            <w:pPr>
              <w:numPr>
                <w:ilvl w:val="1"/>
                <w:numId w:val="25"/>
              </w:numPr>
              <w:spacing w:after="0"/>
              <w:ind w:left="417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Отчетная форма «Сведения о госпитализированных в дневной стационар по ЭКО» (см. Приложение №8 к настоящему ТЗ);</w:t>
            </w:r>
          </w:p>
          <w:p w14:paraId="6C3D3564" w14:textId="77777777" w:rsidR="00B54BE7" w:rsidRPr="006328F9" w:rsidRDefault="00B54BE7" w:rsidP="001B2480">
            <w:pPr>
              <w:numPr>
                <w:ilvl w:val="1"/>
                <w:numId w:val="25"/>
              </w:numPr>
              <w:spacing w:after="0"/>
              <w:ind w:left="417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Отчетная форма «Количество свободных коек в разрезе медицинских организаций» (см. Приложение №9 к настоящему ТЗ);</w:t>
            </w:r>
          </w:p>
          <w:p w14:paraId="03362555" w14:textId="77777777" w:rsidR="00B54BE7" w:rsidRPr="006328F9" w:rsidRDefault="00B54BE7" w:rsidP="001B2480">
            <w:pPr>
              <w:numPr>
                <w:ilvl w:val="1"/>
                <w:numId w:val="25"/>
              </w:numPr>
              <w:spacing w:after="0"/>
              <w:ind w:left="417"/>
              <w:contextualSpacing/>
              <w:jc w:val="both"/>
              <w:rPr>
                <w:rFonts w:ascii="Times New Roman" w:eastAsia="Calibri" w:hAnsi="Times New Roman"/>
              </w:rPr>
            </w:pPr>
            <w:r w:rsidRPr="006328F9">
              <w:rPr>
                <w:rFonts w:ascii="Times New Roman" w:eastAsia="Calibri" w:hAnsi="Times New Roman"/>
              </w:rPr>
              <w:t>Отчетная форма «Сведения о госпитализациях с диагнозом «Пневмония» и «ОРВИ»» (см. Приложение №10 к настоящему ТЗ).</w:t>
            </w:r>
          </w:p>
          <w:p w14:paraId="4F42E5DA" w14:textId="77777777" w:rsidR="00B54BE7" w:rsidRPr="006328F9" w:rsidRDefault="00B54BE7" w:rsidP="001B2480">
            <w:pPr>
              <w:ind w:left="1800"/>
              <w:contextualSpacing/>
              <w:jc w:val="both"/>
              <w:rPr>
                <w:rFonts w:ascii="Times New Roman" w:eastAsia="Calibri" w:hAnsi="Times New Roman"/>
              </w:rPr>
            </w:pPr>
          </w:p>
          <w:p w14:paraId="5478A9F9" w14:textId="77777777" w:rsidR="00B54BE7" w:rsidRPr="004642B2" w:rsidRDefault="00B54BE7" w:rsidP="001B2480">
            <w:pPr>
              <w:ind w:left="720"/>
              <w:contextualSpacing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</w:p>
        </w:tc>
      </w:tr>
    </w:tbl>
    <w:p w14:paraId="5A0A4445" w14:textId="099BB0F9" w:rsidR="00B54BE7" w:rsidRDefault="001B2480" w:rsidP="00C73664">
      <w:pPr>
        <w:pStyle w:val="a3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lastRenderedPageBreak/>
        <w:br w:type="textWrapping" w:clear="all"/>
      </w:r>
    </w:p>
    <w:sectPr w:rsidR="00B5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MS Gothic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138A"/>
    <w:multiLevelType w:val="hybridMultilevel"/>
    <w:tmpl w:val="8E249D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303CF5"/>
    <w:multiLevelType w:val="hybridMultilevel"/>
    <w:tmpl w:val="A3265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704AF"/>
    <w:multiLevelType w:val="hybridMultilevel"/>
    <w:tmpl w:val="D4BA8686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6B29"/>
    <w:multiLevelType w:val="hybridMultilevel"/>
    <w:tmpl w:val="8F04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5E5AF6"/>
    <w:multiLevelType w:val="hybridMultilevel"/>
    <w:tmpl w:val="B32C4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17838"/>
    <w:multiLevelType w:val="hybridMultilevel"/>
    <w:tmpl w:val="764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905EFD"/>
    <w:multiLevelType w:val="hybridMultilevel"/>
    <w:tmpl w:val="B40A5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0546A"/>
    <w:multiLevelType w:val="hybridMultilevel"/>
    <w:tmpl w:val="7150A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A552A20"/>
    <w:multiLevelType w:val="hybridMultilevel"/>
    <w:tmpl w:val="8E606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00F71"/>
    <w:multiLevelType w:val="hybridMultilevel"/>
    <w:tmpl w:val="3B768F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297F3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815F5"/>
    <w:multiLevelType w:val="hybridMultilevel"/>
    <w:tmpl w:val="2A96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E10F8"/>
    <w:multiLevelType w:val="hybridMultilevel"/>
    <w:tmpl w:val="0234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67C09"/>
    <w:multiLevelType w:val="hybridMultilevel"/>
    <w:tmpl w:val="7534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10"/>
  </w:num>
  <w:num w:numId="5">
    <w:abstractNumId w:val="19"/>
  </w:num>
  <w:num w:numId="6">
    <w:abstractNumId w:val="3"/>
  </w:num>
  <w:num w:numId="7">
    <w:abstractNumId w:val="16"/>
  </w:num>
  <w:num w:numId="8">
    <w:abstractNumId w:val="9"/>
  </w:num>
  <w:num w:numId="9">
    <w:abstractNumId w:val="8"/>
  </w:num>
  <w:num w:numId="10">
    <w:abstractNumId w:val="12"/>
  </w:num>
  <w:num w:numId="11">
    <w:abstractNumId w:val="21"/>
  </w:num>
  <w:num w:numId="12">
    <w:abstractNumId w:val="13"/>
  </w:num>
  <w:num w:numId="13">
    <w:abstractNumId w:val="11"/>
  </w:num>
  <w:num w:numId="14">
    <w:abstractNumId w:val="22"/>
  </w:num>
  <w:num w:numId="15">
    <w:abstractNumId w:val="24"/>
  </w:num>
  <w:num w:numId="16">
    <w:abstractNumId w:val="20"/>
  </w:num>
  <w:num w:numId="17">
    <w:abstractNumId w:val="17"/>
  </w:num>
  <w:num w:numId="18">
    <w:abstractNumId w:val="6"/>
  </w:num>
  <w:num w:numId="19">
    <w:abstractNumId w:val="4"/>
  </w:num>
  <w:num w:numId="20">
    <w:abstractNumId w:val="5"/>
  </w:num>
  <w:num w:numId="21">
    <w:abstractNumId w:val="2"/>
  </w:num>
  <w:num w:numId="22">
    <w:abstractNumId w:val="14"/>
  </w:num>
  <w:num w:numId="23">
    <w:abstractNumId w:val="0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2"/>
    <w:rsid w:val="00014486"/>
    <w:rsid w:val="000218B7"/>
    <w:rsid w:val="00046DD2"/>
    <w:rsid w:val="00085B37"/>
    <w:rsid w:val="000960C3"/>
    <w:rsid w:val="000C2423"/>
    <w:rsid w:val="001B2480"/>
    <w:rsid w:val="001C5106"/>
    <w:rsid w:val="00272BBF"/>
    <w:rsid w:val="00290261"/>
    <w:rsid w:val="00345ADD"/>
    <w:rsid w:val="003616F9"/>
    <w:rsid w:val="00405BC3"/>
    <w:rsid w:val="004473D7"/>
    <w:rsid w:val="004B2C3D"/>
    <w:rsid w:val="004C4180"/>
    <w:rsid w:val="0050232A"/>
    <w:rsid w:val="005375D7"/>
    <w:rsid w:val="006316E7"/>
    <w:rsid w:val="0066246E"/>
    <w:rsid w:val="0068746C"/>
    <w:rsid w:val="006E5629"/>
    <w:rsid w:val="00794748"/>
    <w:rsid w:val="00811340"/>
    <w:rsid w:val="00895AD4"/>
    <w:rsid w:val="00985B52"/>
    <w:rsid w:val="00991956"/>
    <w:rsid w:val="009928DA"/>
    <w:rsid w:val="00996569"/>
    <w:rsid w:val="00A328C8"/>
    <w:rsid w:val="00A61206"/>
    <w:rsid w:val="00A832C7"/>
    <w:rsid w:val="00AE2278"/>
    <w:rsid w:val="00B45B99"/>
    <w:rsid w:val="00B54BE7"/>
    <w:rsid w:val="00B82546"/>
    <w:rsid w:val="00B9789F"/>
    <w:rsid w:val="00C73664"/>
    <w:rsid w:val="00C81DC5"/>
    <w:rsid w:val="00CE65EE"/>
    <w:rsid w:val="00D1510A"/>
    <w:rsid w:val="00D17158"/>
    <w:rsid w:val="00D6160F"/>
    <w:rsid w:val="00DA0612"/>
    <w:rsid w:val="00DB7CD5"/>
    <w:rsid w:val="00E1019C"/>
    <w:rsid w:val="00E2221A"/>
    <w:rsid w:val="00E31869"/>
    <w:rsid w:val="00E614A3"/>
    <w:rsid w:val="00E95269"/>
    <w:rsid w:val="00EE2EAC"/>
    <w:rsid w:val="00EF4FEE"/>
    <w:rsid w:val="00F354D6"/>
    <w:rsid w:val="00F63ACC"/>
    <w:rsid w:val="00F8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629"/>
    <w:pPr>
      <w:keepNext/>
      <w:keepLines/>
      <w:numPr>
        <w:numId w:val="24"/>
      </w:numPr>
      <w:suppressAutoHyphens/>
      <w:autoSpaceDN w:val="0"/>
      <w:spacing w:before="400" w:after="120" w:line="240" w:lineRule="auto"/>
      <w:textAlignment w:val="baseline"/>
      <w:outlineLvl w:val="0"/>
    </w:pPr>
    <w:rPr>
      <w:rFonts w:ascii="Liberation Serif" w:eastAsia="DejaVu Sans" w:hAnsi="Liberation Serif" w:cs="FreeSans"/>
      <w:kern w:val="3"/>
      <w:sz w:val="40"/>
      <w:szCs w:val="40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6E5629"/>
    <w:pPr>
      <w:keepNext/>
      <w:keepLines/>
      <w:numPr>
        <w:ilvl w:val="1"/>
        <w:numId w:val="24"/>
      </w:numPr>
      <w:suppressAutoHyphens/>
      <w:autoSpaceDN w:val="0"/>
      <w:spacing w:before="360" w:after="120" w:line="240" w:lineRule="auto"/>
      <w:textAlignment w:val="baseline"/>
      <w:outlineLvl w:val="1"/>
    </w:pPr>
    <w:rPr>
      <w:rFonts w:ascii="Liberation Serif" w:eastAsia="DejaVu Sans" w:hAnsi="Liberation Serif" w:cs="FreeSans"/>
      <w:kern w:val="3"/>
      <w:sz w:val="32"/>
      <w:szCs w:val="32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6E5629"/>
    <w:pPr>
      <w:keepNext/>
      <w:keepLines/>
      <w:numPr>
        <w:ilvl w:val="2"/>
        <w:numId w:val="24"/>
      </w:numPr>
      <w:suppressAutoHyphens/>
      <w:autoSpaceDN w:val="0"/>
      <w:spacing w:before="320" w:after="80" w:line="240" w:lineRule="auto"/>
      <w:textAlignment w:val="baseline"/>
      <w:outlineLvl w:val="2"/>
    </w:pPr>
    <w:rPr>
      <w:rFonts w:ascii="Liberation Serif" w:eastAsia="DejaVu Sans" w:hAnsi="Liberation Serif" w:cs="FreeSans"/>
      <w:color w:val="434343"/>
      <w:kern w:val="3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6E5629"/>
    <w:pPr>
      <w:keepNext/>
      <w:keepLines/>
      <w:numPr>
        <w:ilvl w:val="3"/>
        <w:numId w:val="24"/>
      </w:numPr>
      <w:suppressAutoHyphens/>
      <w:autoSpaceDN w:val="0"/>
      <w:spacing w:before="40" w:after="0" w:line="240" w:lineRule="auto"/>
      <w:textAlignment w:val="baseline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629"/>
    <w:pPr>
      <w:keepNext/>
      <w:keepLines/>
      <w:numPr>
        <w:ilvl w:val="4"/>
        <w:numId w:val="24"/>
      </w:numPr>
      <w:suppressAutoHyphens/>
      <w:autoSpaceDN w:val="0"/>
      <w:spacing w:before="40" w:after="0" w:line="240" w:lineRule="auto"/>
      <w:textAlignment w:val="baseline"/>
      <w:outlineLvl w:val="4"/>
    </w:pPr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629"/>
    <w:pPr>
      <w:keepNext/>
      <w:keepLines/>
      <w:numPr>
        <w:ilvl w:val="5"/>
        <w:numId w:val="24"/>
      </w:numPr>
      <w:suppressAutoHyphens/>
      <w:autoSpaceDN w:val="0"/>
      <w:spacing w:before="40" w:after="0" w:line="240" w:lineRule="auto"/>
      <w:textAlignment w:val="baseline"/>
      <w:outlineLvl w:val="5"/>
    </w:pPr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629"/>
    <w:pPr>
      <w:keepNext/>
      <w:keepLines/>
      <w:numPr>
        <w:ilvl w:val="6"/>
        <w:numId w:val="24"/>
      </w:numPr>
      <w:suppressAutoHyphens/>
      <w:autoSpaceDN w:val="0"/>
      <w:spacing w:before="40" w:after="0" w:line="240" w:lineRule="auto"/>
      <w:textAlignment w:val="baseline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kern w:val="3"/>
      <w:sz w:val="24"/>
      <w:szCs w:val="21"/>
      <w:lang w:eastAsia="zh-C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629"/>
    <w:pPr>
      <w:keepNext/>
      <w:keepLines/>
      <w:numPr>
        <w:ilvl w:val="7"/>
        <w:numId w:val="24"/>
      </w:numPr>
      <w:suppressAutoHyphens/>
      <w:autoSpaceDN w:val="0"/>
      <w:spacing w:before="40" w:after="0" w:line="240" w:lineRule="auto"/>
      <w:textAlignment w:val="baseline"/>
      <w:outlineLvl w:val="7"/>
    </w:pPr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629"/>
    <w:pPr>
      <w:keepNext/>
      <w:keepLines/>
      <w:numPr>
        <w:ilvl w:val="8"/>
        <w:numId w:val="24"/>
      </w:numPr>
      <w:suppressAutoHyphens/>
      <w:autoSpaceDN w:val="0"/>
      <w:spacing w:before="40" w:after="0" w:line="240" w:lineRule="auto"/>
      <w:textAlignment w:val="baseline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тиль!,FooterText,numbered,Paragraphe de liste1,lp1,Table-Normal,RSHB_Table-Normal,A_маркированный_список,it_List1,Use Case List Paragraph,Bullets,Абзац маркированнный,SL_Абзац списка"/>
    <w:basedOn w:val="a"/>
    <w:link w:val="a4"/>
    <w:uiPriority w:val="99"/>
    <w:qFormat/>
    <w:rsid w:val="00985B52"/>
    <w:pPr>
      <w:ind w:left="720"/>
      <w:contextualSpacing/>
    </w:pPr>
  </w:style>
  <w:style w:type="table" w:styleId="a5">
    <w:name w:val="Table Grid"/>
    <w:basedOn w:val="a1"/>
    <w:uiPriority w:val="39"/>
    <w:rsid w:val="00B9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2C3D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E5629"/>
    <w:rPr>
      <w:rFonts w:ascii="Liberation Serif" w:eastAsia="DejaVu Sans" w:hAnsi="Liberation Serif" w:cs="FreeSans"/>
      <w:kern w:val="3"/>
      <w:sz w:val="40"/>
      <w:szCs w:val="4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6E5629"/>
    <w:rPr>
      <w:rFonts w:ascii="Liberation Serif" w:eastAsia="DejaVu Sans" w:hAnsi="Liberation Serif" w:cs="FreeSans"/>
      <w:kern w:val="3"/>
      <w:sz w:val="32"/>
      <w:szCs w:val="32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6E5629"/>
    <w:rPr>
      <w:rFonts w:ascii="Liberation Serif" w:eastAsia="DejaVu Sans" w:hAnsi="Liberation Serif" w:cs="FreeSans"/>
      <w:color w:val="434343"/>
      <w:kern w:val="3"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6E5629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6E5629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6E5629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6E5629"/>
    <w:rPr>
      <w:rFonts w:asciiTheme="majorHAnsi" w:eastAsiaTheme="majorEastAsia" w:hAnsiTheme="majorHAnsi" w:cs="Mangal"/>
      <w:i/>
      <w:iCs/>
      <w:color w:val="1F3763" w:themeColor="accent1" w:themeShade="7F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6E5629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6E5629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character" w:customStyle="1" w:styleId="a4">
    <w:name w:val="Абзац списка Знак"/>
    <w:aliases w:val="Мой стиль! Знак,FooterText Знак,numbered Знак,Paragraphe de liste1 Знак,lp1 Знак,Table-Normal Знак,RSHB_Table-Normal Знак,A_маркированный_список Знак,it_List1 Знак,Use Case List Paragraph Знак,Bullets Знак,Абзац маркированнный Знак"/>
    <w:link w:val="a3"/>
    <w:uiPriority w:val="34"/>
    <w:qFormat/>
    <w:locked/>
    <w:rsid w:val="006E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DAC2-5F09-402C-B83F-CDBBDA44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Юлия Секретарь (4036)</cp:lastModifiedBy>
  <cp:revision>39</cp:revision>
  <dcterms:created xsi:type="dcterms:W3CDTF">2020-03-25T07:36:00Z</dcterms:created>
  <dcterms:modified xsi:type="dcterms:W3CDTF">2024-05-29T12:06:00Z</dcterms:modified>
</cp:coreProperties>
</file>